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F8" w:rsidRPr="001E50F8" w:rsidRDefault="001E50F8" w:rsidP="001E50F8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 w:cs="Times New Roman"/>
          <w:color w:val="2B81BB"/>
          <w:kern w:val="36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2B81BB"/>
          <w:kern w:val="36"/>
          <w:sz w:val="24"/>
          <w:szCs w:val="24"/>
          <w:lang w:eastAsia="ru-RU"/>
        </w:rPr>
        <w:t>Правила поведения в храме и церковный этикет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0F8" w:rsidRPr="001E50F8" w:rsidRDefault="001E50F8" w:rsidP="001E50F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2943225"/>
            <wp:effectExtent l="19050" t="0" r="9525" b="0"/>
            <wp:docPr id="1" name="Рисунок 1" descr="http://simblago.com/uploads/posts/2014-02/1392226822_eti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blago.com/uploads/posts/2014-02/1392226822_etik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5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Поведение в храме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Православный храм - это место особенного присутствия Бога на Земле. Вести себя в храме нужно благоговейно, так, чтобы не оскорбить величие святыни, не навлечь на себя гнев Божий.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Приходить к службе надо заблаговременно, за 10-20 минут. Входя, перекреститься и сделать поясной поклон. При входе мужчины снимают головные уборы. Женщины входят в храм с покрытой головой и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одетыми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своему полу. Одежда должна быть пристойной и опрятной.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храме нельзя говорить громким голосом, держать руки в карманах, жевать резинку. Без нужды не следует ходить по храму. Ставить свечи и прикладываться к иконам нужно так, чтобы не помешать другим молящимся.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Разговоры в храме нужно ограничить до предела. Знакомых кратко поприветствовать, отложив беседы на потом и за порогом храма.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Придя в храм с детьми, нужно стараться не позволять им бегать и шалить. Плачущего ребенка следует постараться успокоить, если это не удается, желательно выйти с ребенком из храма.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Подпевать хору можно только очень тихо. При общенародном пении не допускать «бесчинных воплей».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Сидеть в храме дозволяется только по причине болезни или сильного утомления. Нельзя сидеть, закинув ногу на ногу.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все молящиеся встают на колени, нужно присоединиться к ним. На церковной паперти нельзя курить. Нельзя входить в храм с животными. Недопустимо ходить и разговаривать во время чтения Евангелия, пения «Херувимской» и Евхаристического канона на литургии (от Символа Веры до «Отче наш»). В это время также нежелательно ставить свечи и прикладываться к иконам.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Сделать замечание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нарушил правила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благоповедения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негромко и деликатно, а лучше вообще воздержаться от замечаний, если, конечно, не имеет места наглое, хулиганское действие.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Наконец, нужно оставаться в церкви до полного окончания богослужения. Уходить раньше времени можно лишь по немощи или серьезной необходимости.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5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Церковный этикет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Человеку, переступившему церковный порог впервые, трудно найти подходящее обращение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ближнему. Действительно, как назвать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свечницу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«женщина», «дама», «гражданка»? Как обратиться к священнику – «сударь», «господин», «товарищ»?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ведь никаких трудностей нет. Христиане - это одна семья, где все друг Другу родные. Родным не нужны условности.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«Брат», «сестра» – наилучшее обращение к мирянам. Мы все - дети Единого Бога и потомки Адама и Евы. «Батюшка» или «отец» – так называют священников как совершителей таинств, «чрез которые люди рождаются к жизни духовной». Обычно после слов «отец» добавляют имя, например, «отец Николай». К диакону можно обращаться «отец диакон», к настоятелю храма (монастыря) «отец настоятель».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разговорах православных людей часто слышится слово «отче». Нужно помнить, что это слово употребляется только при непосредственном обращении к человеку. Нельзя, к примеру, сказать «меня благословил отче Владимир», это неграмотно.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Обращаться к священнослужителям «святой отец», как это принято в католических странах, не стоит. Святость человека познается по его смерти.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Жен служителей алтаря, а также пожилых женщин мы называем ласковым словом «матушка».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 архиереям – епископам, митрополитам, Патриарху – нужно обращаться «Владыка», как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облеченным церковной властью.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Иногда возникает потребность обратиться к священнослужителю письменно.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Иереев следует именовать «Ваше преподобие», протоиереев – «Ваше Высокопреподобие», епископов – «Ваше Преосвященство», архиепископов и митрополитов – «Ваше Высокопреосвященство», Патриарха – «Ваше Святейшество».</w:t>
      </w:r>
      <w:proofErr w:type="gramEnd"/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Сектанты, не имеющие священства, упрекают православных в мнимом нарушении слов Христа: «И отцом себе не называйте никого на земле: ибо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у вас Отец, Который на Небесах» (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23, 9). Но ясно, что «не называйте» имеет смысл «не поклоняйтесь», иначе слова Господни можно превратить в бессмыслицу. Еще в 1 веке евангелист Иоанн Богослов в своих Соборных Посланиях обращался к христианам «дети». Ответное обращение, очевидно, было соответствующим. Дело не в слове, а во внутреннем отношении к нему. 06 этом хорошо пишет диакон Андрей Кураев: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«Даже самый убежденный баптист называет своего родителя отцом и не возражает, когда сынишка говорит ему «папа». Здесь, как и по отношению к иконе: поклоняться и служить можно одному Богу. Но можно и нужно чтить тех, через кого мы получаем дар жизни».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0F8" w:rsidRPr="001E50F8" w:rsidRDefault="001E50F8" w:rsidP="001E50F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429000" cy="1933575"/>
            <wp:effectExtent l="19050" t="0" r="0" b="0"/>
            <wp:docPr id="2" name="Рисунок 2" descr="http://simblago.com/uploads/posts/2015-02/1423513386_blagovesch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blago.com/uploads/posts/2015-02/1423513386_blagovesche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5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«Благословите, батюшка!»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принято при встрече со священником или епископом протягивать руку для пожатия. </w:t>
      </w: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Всякий верующий человек считает непременным при встрече со священником или епископом испросить благословение, но многие делают это неправильно. Разумеется, по такому вопросу нет строгих канонов, однако традиции Церкви и простой здравый смысл подсказывают, как нужно себя вести.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Благословение имеет много значений. Первое из них – приветствие.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Поздороваться со священником за руку имеет право только равный ему по сану, все остальные, даже диаконы, при встрече с батюшкой принимают от него благословение.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нужно ладони сложить вместе, правую поверх левой, чтобы принять в них благословляющую руку и облобызать ее в знак почтения к священному сану. И ни для чего более! Никакого таинственного значения сложение ладоней не имеет, благодать в них не «опускается», как учат некоторые старушки.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Благословиться у священника можно не только тогда, когда он в церковных одеждах, но и в гражданской одежде; не только в храме, но и на улице, в общественном месте. Не стоит, однако, подходить за благословением вне храма к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необлаченному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батюшке, который с вами не знаком.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Точно так же всякий мирянин прощается со священником. Если несколько иереев стоят рядом, а вы хотите благословиться у всех, то сначала нужно подойти к старшему по сану.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Второй смысл священнического благословения – это разрешение, дозволение, напутствие. Перед началом всякого ответственного дела, перед путешествием, а также в любых затруднительных обстоятельствах мы можем просить у священника совета и благословения и лобызать его руку.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Наконец, существуют благословения в ходе церковной службы. Священник, произнося: «Мир всем», «Благословение Господне на вас...», «Благодать Господа нашего...», осеняет молящихся крестным знамением. В ответ мы смиренно преклоняем головы, не складывая рук – ведь поцеловать благословляющую десницу невозможно.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же священник осеняет нас священными предметами: Крестом, Евангелием, Чашей, иконой, мы сначала крестимся, а потом делаем поклон.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 следует подходить под благословение в неурочный момент: когда иерей причащает, совершает каждение храма,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помазует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елеем. Но можно сделать это по окончании исповеди и в конце литургии, при целовании Креста. Злоупотреблять благословением, подходя к одному и тому же батюшке несколько раз в день, не стоит. Слова «благословите, </w:t>
      </w: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батюшка» всегда должны звучать для мирянина радостно и торжественно, и не надо превращать их в поговорку.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0F8" w:rsidRPr="001E50F8" w:rsidRDefault="001E50F8" w:rsidP="001E50F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2876550"/>
            <wp:effectExtent l="19050" t="0" r="0" b="0"/>
            <wp:docPr id="3" name="Рисунок 3" descr="http://simblago.com/uploads/posts/2014-02/1392227164_zapi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blago.com/uploads/posts/2014-02/1392227164_zapi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5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Церковная записка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вы хотите, чтобы поданная вами в алтарь поминальная записка было прочитана внимательно и неспешно, помните правила: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Пишите четким, понятным почерком, лучше – печатными буквами, стараясь упоминать в одной записке не более 10 имен.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Озаглавьте ее – «о здравии» или «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упокоении».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 Имена пишите в родительном падеже (вопрос «кого»?).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 Ставьте полную форму имени, даже если поминаете детей (например, не Сережи, а Сергия).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5. Узнайте церковное написание светских имен (например, не Полины, а Пелагеи; не Артема, а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Артемия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 Юрия, а Георгия).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6.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именами священнослужителей укажите их сан, полностью или в понятном сокращении (например, иерея Петра,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архиеп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Никона).</w:t>
      </w:r>
      <w:proofErr w:type="gramEnd"/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7. Ребенок до 7 лет называется младенцем, от 7 до 15 лет – отроком (отроковицей) и пишется: мл. Александра или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Надежду.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8. Не надо указывать фамилии, отчества, титулы, профессии поминаемых и их степени родства по отношению к вам.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9.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включение в записку слов "воина", "монаха", "монахини", "болящего", "путешествующего", "заключенного".</w:t>
      </w:r>
      <w:proofErr w:type="gramEnd"/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10.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Наоборот, не надо писать "заблудшего", "страждущего", "озлобленного", "учащегося", "скорбящего", "девицы", "вдовицы", "беременной".</w:t>
      </w:r>
      <w:proofErr w:type="gramEnd"/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11. В заупокойных записках отметьте «новопреставленного» (усопшего в течение 40 дней по кончине), «приснопамятных» (усопших, имеющих в этот день памятные даты), «убиенных».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12. За тех, кого Церковь прославила в лике святых (например, блаженную Ксению), молиться уже не нужно.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 здравии поминают имеющих христианские имена, а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упокоении – только крещенных в Православной Церкви.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На литургии можно подать записки: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проскомидию – первую часть литургии, когда за каждое имя, указанное в записке, из особых просфор вынимаются частицы, которые впоследствии опускаются в Кровь Христову с молитвой о прощении грехов поминаемых;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обедню – так в народе называют литургию вообще, и поминовение за ней в частности. Обычно такие записки прочитывают священно- и церковнослужители перед Святым Престолом;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ектению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поминовение во всеуслышание. Его обычно совершает диакон. По окончании литургии эти записки во многих храмах поминаются вторично, на требах. Также можно подать записку на молебен пли панихиду.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0F8" w:rsidRPr="001E50F8" w:rsidRDefault="001E50F8" w:rsidP="001E50F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4075" cy="2800350"/>
            <wp:effectExtent l="19050" t="0" r="9525" b="0"/>
            <wp:docPr id="4" name="Рисунок 4" descr="http://simblago.com/uploads/posts/2014-02/1392227145_sv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blago.com/uploads/posts/2014-02/1392227145_svec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5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Свеча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делает сначала человек, переступивший порог храма?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девяти случаях из десяти – подходит к свечному ящику.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маленькой восковой свечки начинается наше практическое христианство, приобщение к обряду.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Невозможно представить себе православный храм, в котором не зажигают свечей...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Толкователь литургии блаженный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Солунский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(XV век) говорит, что чистый воск означает чистоту и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нескверность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его приносящих. Он приносится в знак нашего раскаяния в упорстве и самоволии. Мягкость и податливость воска говорит о нашей готовности послушаться Богу. Горение свечи означает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обожение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его превращение в новую тварь действием огня Божественной любви.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Кроме того, свеча – это свидетельство веры, причастности человека к Божественному свету. Она выражает пламень нашей любви к Господу, Матери Божией, ангелам или святым. Нельзя ставить свечку формально, с холодным сердцем. Внешнее действие должно быть дополнено молитвой, хотя бы самой простой, своими словами.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Возженная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свеча присутствует на многих церковных службах. Ее держат в руках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новокрещеные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сочетающиеся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таинством брака. Среди множества горящих свечей совершается чин отпевания. Прикрывая огонек свечки от ветра, богомольцы идут на крестный ход.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Нет обязательных правил, куда и сколько ставить свечей. Их покупка – малая жертва Богу, добровольная и необременительная. Дорогая большая свеча вовсе не благодатнее маленькой.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Те, кто исправно посещают храм, стараются каждый раз поставить несколько свечей: к праздничной иконе, лежащей на аналое посреди церкви; к образу Спасителя или Богородицы – о здравии своих близких; к Распятию на прямоугольный столик-подсвечник (канун) –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упокоении усопших. Если желает сердце – можно поставить свечку любому святому или святым.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Иногда случается так, что в подсвечнике перед иконой нет свободного места, все заняты горящими свечами. Тогда не стоит ради собственной свечи гасить другую, уместнее попросить служителя поставить ее в благое время. И не надо смущаться, что вашу недогоревшую свечку погасили по окончании службы – жертва уже принята Богом.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Незачем слушать разговоры о том, что свечку следует ставить только правой рукой; что, если она </w:t>
      </w:r>
      <w:proofErr w:type="gram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потухла</w:t>
      </w:r>
      <w:proofErr w:type="gram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будут несчастья; что оплавлять нижний конец свечи для устойчивости в лунке – смертный грех, и т.д. </w:t>
      </w:r>
      <w:proofErr w:type="spellStart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Околоцерковных</w:t>
      </w:r>
      <w:proofErr w:type="spellEnd"/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суеверий много, и все они бессмысленны.</w:t>
      </w:r>
    </w:p>
    <w:p w:rsidR="001E50F8" w:rsidRPr="001E50F8" w:rsidRDefault="001E50F8" w:rsidP="001E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F8" w:rsidRPr="001E50F8" w:rsidRDefault="001E50F8" w:rsidP="001E50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Богу приятна восковая свеча. Но горение сердца Он ценит больше. Наша духовная жизнь, участие в богослужении не ограничиваются свечкой. Сама по себе она не освободит от грехов, не соединит с Богом, не даст сил к невидимой брани. Свеча полна символического значения, но нас спасает не символ, а подлинная сущность – Божественная благодать. </w:t>
      </w:r>
    </w:p>
    <w:p w:rsidR="008C783F" w:rsidRPr="001E50F8" w:rsidRDefault="008C783F">
      <w:pPr>
        <w:rPr>
          <w:rFonts w:ascii="Times New Roman" w:hAnsi="Times New Roman" w:cs="Times New Roman"/>
          <w:sz w:val="24"/>
          <w:szCs w:val="24"/>
        </w:rPr>
      </w:pPr>
    </w:p>
    <w:sectPr w:rsidR="008C783F" w:rsidRPr="001E50F8" w:rsidSect="001E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F8"/>
    <w:rsid w:val="00016430"/>
    <w:rsid w:val="00031C1D"/>
    <w:rsid w:val="00051FAC"/>
    <w:rsid w:val="000868B0"/>
    <w:rsid w:val="0008740B"/>
    <w:rsid w:val="00093C72"/>
    <w:rsid w:val="00096A6E"/>
    <w:rsid w:val="000A194D"/>
    <w:rsid w:val="000A7F03"/>
    <w:rsid w:val="000C3BE7"/>
    <w:rsid w:val="000E4174"/>
    <w:rsid w:val="000F595E"/>
    <w:rsid w:val="001062DF"/>
    <w:rsid w:val="00142E8F"/>
    <w:rsid w:val="0014774D"/>
    <w:rsid w:val="001A2B31"/>
    <w:rsid w:val="001A586A"/>
    <w:rsid w:val="001A78BF"/>
    <w:rsid w:val="001C58E2"/>
    <w:rsid w:val="001E0B09"/>
    <w:rsid w:val="001E4BF6"/>
    <w:rsid w:val="001E50F8"/>
    <w:rsid w:val="00221957"/>
    <w:rsid w:val="00245F56"/>
    <w:rsid w:val="002604B7"/>
    <w:rsid w:val="00276F6F"/>
    <w:rsid w:val="00285D62"/>
    <w:rsid w:val="002914ED"/>
    <w:rsid w:val="0029712B"/>
    <w:rsid w:val="002A696D"/>
    <w:rsid w:val="002B08D0"/>
    <w:rsid w:val="002B6032"/>
    <w:rsid w:val="002D0ED8"/>
    <w:rsid w:val="002E5263"/>
    <w:rsid w:val="003114BE"/>
    <w:rsid w:val="00337583"/>
    <w:rsid w:val="00374CB8"/>
    <w:rsid w:val="003777F3"/>
    <w:rsid w:val="003C1651"/>
    <w:rsid w:val="003F2E52"/>
    <w:rsid w:val="003F6B1D"/>
    <w:rsid w:val="003F6B50"/>
    <w:rsid w:val="003F7A67"/>
    <w:rsid w:val="00406FB1"/>
    <w:rsid w:val="0042508A"/>
    <w:rsid w:val="00432CDC"/>
    <w:rsid w:val="0046602B"/>
    <w:rsid w:val="00476DD5"/>
    <w:rsid w:val="004B5238"/>
    <w:rsid w:val="004D0B4B"/>
    <w:rsid w:val="00510EDE"/>
    <w:rsid w:val="00526874"/>
    <w:rsid w:val="005326C7"/>
    <w:rsid w:val="005C43D8"/>
    <w:rsid w:val="005D71BA"/>
    <w:rsid w:val="005E75C9"/>
    <w:rsid w:val="00625CF2"/>
    <w:rsid w:val="00647D70"/>
    <w:rsid w:val="00661CC2"/>
    <w:rsid w:val="00681FAC"/>
    <w:rsid w:val="00685AD4"/>
    <w:rsid w:val="006A4A37"/>
    <w:rsid w:val="006B4291"/>
    <w:rsid w:val="006B6C4C"/>
    <w:rsid w:val="007022E2"/>
    <w:rsid w:val="00730FE7"/>
    <w:rsid w:val="00734EC9"/>
    <w:rsid w:val="00740E1E"/>
    <w:rsid w:val="00742FE0"/>
    <w:rsid w:val="007473D8"/>
    <w:rsid w:val="00752AA6"/>
    <w:rsid w:val="00754227"/>
    <w:rsid w:val="00763720"/>
    <w:rsid w:val="007670B4"/>
    <w:rsid w:val="007E3C37"/>
    <w:rsid w:val="007E5AC5"/>
    <w:rsid w:val="007F374C"/>
    <w:rsid w:val="007F3DB6"/>
    <w:rsid w:val="007F5502"/>
    <w:rsid w:val="007F5AFE"/>
    <w:rsid w:val="008013D5"/>
    <w:rsid w:val="00807C2F"/>
    <w:rsid w:val="00847BE4"/>
    <w:rsid w:val="008949E3"/>
    <w:rsid w:val="008A69C4"/>
    <w:rsid w:val="008A7192"/>
    <w:rsid w:val="008C57AF"/>
    <w:rsid w:val="008C783F"/>
    <w:rsid w:val="008D140E"/>
    <w:rsid w:val="0090295C"/>
    <w:rsid w:val="00903B01"/>
    <w:rsid w:val="00921B37"/>
    <w:rsid w:val="009478C3"/>
    <w:rsid w:val="00962CDD"/>
    <w:rsid w:val="009662FE"/>
    <w:rsid w:val="00985A37"/>
    <w:rsid w:val="009A58DE"/>
    <w:rsid w:val="009B1415"/>
    <w:rsid w:val="009B5ABD"/>
    <w:rsid w:val="009C1A1C"/>
    <w:rsid w:val="009D280F"/>
    <w:rsid w:val="00A00B13"/>
    <w:rsid w:val="00A00B8B"/>
    <w:rsid w:val="00A0498E"/>
    <w:rsid w:val="00A053DC"/>
    <w:rsid w:val="00A26CC0"/>
    <w:rsid w:val="00A37AAB"/>
    <w:rsid w:val="00A4610F"/>
    <w:rsid w:val="00A74248"/>
    <w:rsid w:val="00A82996"/>
    <w:rsid w:val="00A86528"/>
    <w:rsid w:val="00A87D9F"/>
    <w:rsid w:val="00AA5C9A"/>
    <w:rsid w:val="00AA6D3A"/>
    <w:rsid w:val="00AB69AB"/>
    <w:rsid w:val="00AC5241"/>
    <w:rsid w:val="00AC65A2"/>
    <w:rsid w:val="00AE4FA9"/>
    <w:rsid w:val="00B045BF"/>
    <w:rsid w:val="00B04C5A"/>
    <w:rsid w:val="00B06A99"/>
    <w:rsid w:val="00B10CE9"/>
    <w:rsid w:val="00B15004"/>
    <w:rsid w:val="00B16A45"/>
    <w:rsid w:val="00B20C3D"/>
    <w:rsid w:val="00B23E1C"/>
    <w:rsid w:val="00B32A72"/>
    <w:rsid w:val="00B60786"/>
    <w:rsid w:val="00B643C2"/>
    <w:rsid w:val="00B659E1"/>
    <w:rsid w:val="00B87FFE"/>
    <w:rsid w:val="00BA21FC"/>
    <w:rsid w:val="00BA4B58"/>
    <w:rsid w:val="00BB1C2C"/>
    <w:rsid w:val="00BD3E84"/>
    <w:rsid w:val="00BD5508"/>
    <w:rsid w:val="00BD62F8"/>
    <w:rsid w:val="00BE66C3"/>
    <w:rsid w:val="00C141D3"/>
    <w:rsid w:val="00C1616B"/>
    <w:rsid w:val="00C2215A"/>
    <w:rsid w:val="00C2328B"/>
    <w:rsid w:val="00C25804"/>
    <w:rsid w:val="00C42AFA"/>
    <w:rsid w:val="00C625E6"/>
    <w:rsid w:val="00C80F97"/>
    <w:rsid w:val="00CF0F13"/>
    <w:rsid w:val="00D1668E"/>
    <w:rsid w:val="00D23E6D"/>
    <w:rsid w:val="00D33A28"/>
    <w:rsid w:val="00D35006"/>
    <w:rsid w:val="00D41A94"/>
    <w:rsid w:val="00D73BAB"/>
    <w:rsid w:val="00DC3C1C"/>
    <w:rsid w:val="00DD3193"/>
    <w:rsid w:val="00E07927"/>
    <w:rsid w:val="00E150D2"/>
    <w:rsid w:val="00E207D2"/>
    <w:rsid w:val="00E7110C"/>
    <w:rsid w:val="00E970C0"/>
    <w:rsid w:val="00EB022F"/>
    <w:rsid w:val="00ED0305"/>
    <w:rsid w:val="00ED39C3"/>
    <w:rsid w:val="00EF0CD6"/>
    <w:rsid w:val="00EF3FA7"/>
    <w:rsid w:val="00F0252A"/>
    <w:rsid w:val="00F077A9"/>
    <w:rsid w:val="00F2098F"/>
    <w:rsid w:val="00F41490"/>
    <w:rsid w:val="00F46C97"/>
    <w:rsid w:val="00F51DB1"/>
    <w:rsid w:val="00F63831"/>
    <w:rsid w:val="00F801CB"/>
    <w:rsid w:val="00F80D4D"/>
    <w:rsid w:val="00FC6CB7"/>
    <w:rsid w:val="00FF6CE4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9"/>
  </w:style>
  <w:style w:type="paragraph" w:styleId="1">
    <w:name w:val="heading 1"/>
    <w:basedOn w:val="a"/>
    <w:link w:val="10"/>
    <w:uiPriority w:val="9"/>
    <w:qFormat/>
    <w:rsid w:val="001E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50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0F8"/>
  </w:style>
  <w:style w:type="paragraph" w:styleId="a4">
    <w:name w:val="Normal (Web)"/>
    <w:basedOn w:val="a"/>
    <w:uiPriority w:val="99"/>
    <w:semiHidden/>
    <w:unhideWhenUsed/>
    <w:rsid w:val="001E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4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11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2017-03-30T02:17:00Z</dcterms:created>
  <dcterms:modified xsi:type="dcterms:W3CDTF">2017-03-30T02:28:00Z</dcterms:modified>
</cp:coreProperties>
</file>